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363916" w:rsidRDefault="00363916" w:rsidP="00363916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0B212C" w:rsidRDefault="00866C00" w:rsidP="000B212C">
      <w:pPr>
        <w:pStyle w:val="a3"/>
        <w:ind w:left="0"/>
        <w:jc w:val="center"/>
        <w:rPr>
          <w:rFonts w:cs="Times New Roman"/>
        </w:rPr>
      </w:pPr>
      <w:r w:rsidRPr="00866C00">
        <w:rPr>
          <w:rFonts w:cs="Times New Roman"/>
        </w:rPr>
        <w:br w:type="column"/>
      </w: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0B212C" w:rsidRDefault="000B212C" w:rsidP="000B212C">
      <w:pPr>
        <w:pStyle w:val="a3"/>
        <w:ind w:left="0"/>
        <w:jc w:val="center"/>
        <w:rPr>
          <w:rFonts w:cs="Times New Roman"/>
        </w:rPr>
      </w:pPr>
    </w:p>
    <w:p w:rsidR="006A2762" w:rsidRDefault="006A2762" w:rsidP="006A2762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6A2762" w:rsidRDefault="006A2762" w:rsidP="006A2762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6A2762" w:rsidRDefault="006A2762" w:rsidP="006A2762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6A2762" w:rsidRDefault="006A2762" w:rsidP="006A2762">
      <w:pPr>
        <w:pStyle w:val="a3"/>
        <w:ind w:left="0"/>
        <w:jc w:val="center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682437" cy="774797"/>
            <wp:effectExtent l="19050" t="0" r="3363" b="0"/>
            <wp:docPr id="4" name="Рисунок 9" descr="logo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09" cy="77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62" w:rsidRPr="00776712" w:rsidRDefault="006A2762" w:rsidP="006A2762">
      <w:pPr>
        <w:pStyle w:val="a3"/>
        <w:ind w:left="0"/>
        <w:jc w:val="center"/>
        <w:rPr>
          <w:sz w:val="20"/>
          <w:szCs w:val="20"/>
        </w:rPr>
      </w:pPr>
      <w:r w:rsidRPr="0008712F">
        <w:rPr>
          <w:sz w:val="20"/>
          <w:szCs w:val="20"/>
        </w:rPr>
        <w:t>ООО «</w:t>
      </w:r>
      <w:proofErr w:type="spellStart"/>
      <w:r w:rsidRPr="0008712F">
        <w:rPr>
          <w:sz w:val="20"/>
          <w:szCs w:val="20"/>
        </w:rPr>
        <w:t>РаНДИСС</w:t>
      </w:r>
      <w:proofErr w:type="spellEnd"/>
      <w:r w:rsidRPr="0008712F">
        <w:rPr>
          <w:sz w:val="20"/>
          <w:szCs w:val="20"/>
        </w:rPr>
        <w:t>»</w:t>
      </w:r>
    </w:p>
    <w:p w:rsidR="006A2762" w:rsidRPr="00776712" w:rsidRDefault="006A2762" w:rsidP="006A2762">
      <w:pPr>
        <w:pStyle w:val="a3"/>
        <w:ind w:left="0"/>
        <w:jc w:val="center"/>
        <w:rPr>
          <w:sz w:val="20"/>
          <w:szCs w:val="20"/>
        </w:rPr>
      </w:pPr>
      <w:r w:rsidRPr="0008712F">
        <w:rPr>
          <w:sz w:val="20"/>
          <w:szCs w:val="20"/>
        </w:rPr>
        <w:t>Челябинская область, г. Златоуст.</w:t>
      </w:r>
    </w:p>
    <w:p w:rsidR="006A2762" w:rsidRPr="00912B99" w:rsidRDefault="006A2762" w:rsidP="006A2762">
      <w:pPr>
        <w:pStyle w:val="a3"/>
        <w:ind w:left="0"/>
        <w:jc w:val="center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</w:rPr>
        <w:t>Сот</w:t>
      </w:r>
      <w:r w:rsidRPr="00590FB9">
        <w:rPr>
          <w:sz w:val="20"/>
          <w:szCs w:val="20"/>
        </w:rPr>
        <w:t>.:</w:t>
      </w:r>
      <w:r w:rsidRPr="00912B99">
        <w:rPr>
          <w:sz w:val="20"/>
          <w:szCs w:val="20"/>
          <w:lang w:val="en-US"/>
        </w:rPr>
        <w:t xml:space="preserve"> 8-(351)-90-26-196</w:t>
      </w:r>
    </w:p>
    <w:p w:rsidR="006A2762" w:rsidRPr="00912B99" w:rsidRDefault="006A2762" w:rsidP="006A2762">
      <w:pPr>
        <w:pStyle w:val="a3"/>
        <w:ind w:left="0"/>
        <w:jc w:val="center"/>
        <w:rPr>
          <w:sz w:val="20"/>
          <w:szCs w:val="20"/>
          <w:lang w:val="en-US"/>
        </w:rPr>
      </w:pPr>
      <w:r w:rsidRPr="0008712F">
        <w:rPr>
          <w:sz w:val="20"/>
          <w:szCs w:val="20"/>
          <w:lang w:val="en-US"/>
        </w:rPr>
        <w:t>E</w:t>
      </w:r>
      <w:r w:rsidRPr="00912B99">
        <w:rPr>
          <w:sz w:val="20"/>
          <w:szCs w:val="20"/>
          <w:lang w:val="en-US"/>
        </w:rPr>
        <w:t>-</w:t>
      </w:r>
      <w:r w:rsidRPr="0008712F">
        <w:rPr>
          <w:sz w:val="20"/>
          <w:szCs w:val="20"/>
          <w:lang w:val="en-US"/>
        </w:rPr>
        <w:t>mail</w:t>
      </w:r>
      <w:r w:rsidRPr="00912B9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randis</w:t>
      </w:r>
      <w:r w:rsidRPr="00912B99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yandex</w:t>
      </w:r>
      <w:r w:rsidRPr="00912B9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</w:p>
    <w:p w:rsidR="006A2762" w:rsidRPr="00912B99" w:rsidRDefault="006A2762" w:rsidP="006A2762">
      <w:pPr>
        <w:pStyle w:val="a3"/>
        <w:ind w:left="0"/>
        <w:jc w:val="center"/>
        <w:rPr>
          <w:sz w:val="20"/>
          <w:szCs w:val="20"/>
          <w:lang w:val="en-US"/>
        </w:rPr>
      </w:pPr>
      <w:r w:rsidRPr="0008712F">
        <w:rPr>
          <w:sz w:val="20"/>
          <w:szCs w:val="20"/>
        </w:rPr>
        <w:t>Веб</w:t>
      </w:r>
      <w:r w:rsidRPr="00912B99">
        <w:rPr>
          <w:sz w:val="20"/>
          <w:szCs w:val="20"/>
          <w:lang w:val="en-US"/>
        </w:rPr>
        <w:t>-</w:t>
      </w:r>
      <w:r w:rsidRPr="0008712F">
        <w:rPr>
          <w:sz w:val="20"/>
          <w:szCs w:val="20"/>
        </w:rPr>
        <w:t>сайт</w:t>
      </w:r>
      <w:r w:rsidRPr="00912B99">
        <w:rPr>
          <w:sz w:val="20"/>
          <w:szCs w:val="20"/>
          <w:lang w:val="en-US"/>
        </w:rPr>
        <w:t xml:space="preserve">: </w:t>
      </w:r>
      <w:r w:rsidRPr="0008712F">
        <w:rPr>
          <w:sz w:val="20"/>
          <w:szCs w:val="20"/>
          <w:lang w:val="en-US"/>
        </w:rPr>
        <w:t>www</w:t>
      </w:r>
      <w:r w:rsidRPr="00912B99">
        <w:rPr>
          <w:sz w:val="20"/>
          <w:szCs w:val="20"/>
          <w:lang w:val="en-US"/>
        </w:rPr>
        <w:t>.</w:t>
      </w:r>
      <w:r w:rsidRPr="0008712F">
        <w:rPr>
          <w:sz w:val="20"/>
          <w:szCs w:val="20"/>
          <w:lang w:val="en-US"/>
        </w:rPr>
        <w:t>randiss</w:t>
      </w:r>
      <w:r w:rsidRPr="00912B99">
        <w:rPr>
          <w:sz w:val="20"/>
          <w:szCs w:val="20"/>
          <w:lang w:val="en-US"/>
        </w:rPr>
        <w:t>.</w:t>
      </w:r>
      <w:r w:rsidRPr="0008712F">
        <w:rPr>
          <w:sz w:val="20"/>
          <w:szCs w:val="20"/>
          <w:lang w:val="en-US"/>
        </w:rPr>
        <w:t>ru</w:t>
      </w:r>
    </w:p>
    <w:p w:rsidR="000B212C" w:rsidRPr="00866C00" w:rsidRDefault="000B212C" w:rsidP="000B2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B5">
        <w:rPr>
          <w:rFonts w:ascii="Times New Roman" w:hAnsi="Times New Roman" w:cs="Times New Roman"/>
        </w:rPr>
        <w:br w:type="column"/>
      </w:r>
      <w:r w:rsidRPr="00866C00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866C00">
        <w:rPr>
          <w:rFonts w:ascii="Times New Roman" w:hAnsi="Times New Roman" w:cs="Times New Roman"/>
          <w:sz w:val="24"/>
          <w:szCs w:val="24"/>
        </w:rPr>
        <w:t>Рандисс</w:t>
      </w:r>
      <w:proofErr w:type="spellEnd"/>
      <w:r w:rsidRPr="00866C00">
        <w:rPr>
          <w:rFonts w:ascii="Times New Roman" w:hAnsi="Times New Roman" w:cs="Times New Roman"/>
          <w:sz w:val="24"/>
          <w:szCs w:val="24"/>
        </w:rPr>
        <w:t>»</w:t>
      </w: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Pr="00866C00" w:rsidRDefault="000B212C" w:rsidP="000B2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00">
        <w:rPr>
          <w:rFonts w:ascii="Times New Roman" w:hAnsi="Times New Roman" w:cs="Times New Roman"/>
          <w:b/>
          <w:sz w:val="32"/>
          <w:szCs w:val="32"/>
        </w:rPr>
        <w:t>П А С П О Р Т</w:t>
      </w:r>
    </w:p>
    <w:p w:rsidR="000B212C" w:rsidRPr="00EB11D9" w:rsidRDefault="000B212C" w:rsidP="000B2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C00">
        <w:rPr>
          <w:rFonts w:ascii="Times New Roman" w:hAnsi="Times New Roman" w:cs="Times New Roman"/>
          <w:sz w:val="28"/>
          <w:szCs w:val="28"/>
        </w:rPr>
        <w:t>с руководством по эксплуатации пневматического телескопического доводчика РДП-</w:t>
      </w:r>
      <w:r w:rsidR="00EB11D9" w:rsidRPr="00EB11D9">
        <w:rPr>
          <w:rFonts w:ascii="Times New Roman" w:hAnsi="Times New Roman" w:cs="Times New Roman"/>
          <w:sz w:val="28"/>
          <w:szCs w:val="28"/>
        </w:rPr>
        <w:t>6</w:t>
      </w: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</w:rPr>
      </w:pPr>
    </w:p>
    <w:p w:rsidR="000B212C" w:rsidRDefault="000B212C" w:rsidP="000B212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г. Златоуст</w:t>
      </w:r>
      <w:r w:rsidRPr="00866C00">
        <w:rPr>
          <w:rFonts w:ascii="Times New Roman" w:hAnsi="Times New Roman" w:cs="Times New Roman"/>
        </w:rPr>
        <w:br w:type="column"/>
      </w:r>
      <w:r w:rsidR="00DD2D0C" w:rsidRPr="00DD2D0C">
        <w:rPr>
          <w:rFonts w:ascii="Times New Roman" w:hAnsi="Times New Roman" w:cs="Times New Roman"/>
          <w:b/>
          <w:u w:val="single"/>
        </w:rPr>
        <w:lastRenderedPageBreak/>
        <w:t>Уважаемый покупатель!</w:t>
      </w:r>
    </w:p>
    <w:p w:rsidR="000F5CD5" w:rsidRPr="00786354" w:rsidRDefault="00DD2D0C" w:rsidP="00191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Мы очень рады, что Вы приобрели наше изделие и надеемся, что оно будет служить Вам долго и безотказно.</w:t>
      </w:r>
    </w:p>
    <w:p w:rsidR="00DD2D0C" w:rsidRDefault="00F325B5" w:rsidP="000F5C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9925" cy="2095500"/>
            <wp:effectExtent l="19050" t="0" r="9525" b="0"/>
            <wp:docPr id="1" name="Рисунок 1" descr="C:\Users\Романтяй\Desktop\Рисунки\image2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тяй\Desktop\Рисунки\image2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5B" w:rsidRDefault="00DD2D0C" w:rsidP="00191C7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</w:t>
      </w:r>
      <w:r w:rsidR="005D72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– общий вид доводчика</w:t>
      </w:r>
      <w:r w:rsidR="00551733">
        <w:rPr>
          <w:rFonts w:ascii="Times New Roman" w:hAnsi="Times New Roman" w:cs="Times New Roman"/>
        </w:rPr>
        <w:t>, когда дверь открывается наружу</w:t>
      </w:r>
    </w:p>
    <w:p w:rsidR="00683A05" w:rsidRDefault="00683A05" w:rsidP="00191C7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9925" cy="1800225"/>
            <wp:effectExtent l="19050" t="0" r="9525" b="0"/>
            <wp:docPr id="8" name="Рисунок 2" descr="C:\Users\Романтяй\Desktop\Рисунки\Рисун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тяй\Desktop\Рисунки\Рисун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05" w:rsidRDefault="00683A05" w:rsidP="00191C76">
      <w:pPr>
        <w:spacing w:after="120"/>
        <w:jc w:val="center"/>
        <w:rPr>
          <w:rFonts w:ascii="Times New Roman" w:hAnsi="Times New Roman" w:cs="Times New Roman"/>
        </w:rPr>
      </w:pPr>
    </w:p>
    <w:p w:rsidR="00551733" w:rsidRPr="00716B03" w:rsidRDefault="00551733" w:rsidP="00191C7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Рис.2 - общий вид доводчика, когда дверь открывается вовнутрь</w:t>
      </w:r>
    </w:p>
    <w:p w:rsidR="00EC2F7F" w:rsidRPr="00EC2F7F" w:rsidRDefault="00EC2F7F" w:rsidP="00191C76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C2F7F">
        <w:rPr>
          <w:rFonts w:ascii="Times New Roman" w:hAnsi="Times New Roman" w:cs="Times New Roman"/>
        </w:rPr>
        <w:t>Установка нового доводчика:</w:t>
      </w:r>
    </w:p>
    <w:p w:rsidR="00EC2F7F" w:rsidRDefault="00EC2F7F" w:rsidP="00191C76">
      <w:pPr>
        <w:pStyle w:val="a3"/>
        <w:numPr>
          <w:ilvl w:val="0"/>
          <w:numId w:val="1"/>
        </w:numPr>
        <w:spacing w:after="12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Предварительно примерьте доводчик к месту установки. Определите мест</w:t>
      </w:r>
      <w:r w:rsidR="00483E1B">
        <w:rPr>
          <w:rFonts w:cs="Times New Roman"/>
        </w:rPr>
        <w:t>а</w:t>
      </w:r>
      <w:r>
        <w:rPr>
          <w:rFonts w:cs="Times New Roman"/>
        </w:rPr>
        <w:t xml:space="preserve"> крепления </w:t>
      </w:r>
      <w:r w:rsidR="00716B03">
        <w:rPr>
          <w:rFonts w:cs="Times New Roman"/>
        </w:rPr>
        <w:t>кронштейна</w:t>
      </w:r>
      <w:r>
        <w:rPr>
          <w:rFonts w:cs="Times New Roman"/>
        </w:rPr>
        <w:t xml:space="preserve"> 1 и </w:t>
      </w:r>
      <w:r w:rsidR="002C5C20">
        <w:rPr>
          <w:rFonts w:cs="Times New Roman"/>
        </w:rPr>
        <w:t xml:space="preserve">кронштейна </w:t>
      </w:r>
      <w:r>
        <w:rPr>
          <w:rFonts w:cs="Times New Roman"/>
        </w:rPr>
        <w:t>2.</w:t>
      </w:r>
    </w:p>
    <w:p w:rsidR="00191C76" w:rsidRDefault="00191C76" w:rsidP="00191C76">
      <w:pPr>
        <w:pStyle w:val="a3"/>
        <w:numPr>
          <w:ilvl w:val="0"/>
          <w:numId w:val="1"/>
        </w:numPr>
        <w:spacing w:after="12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Установка доводчика возможна как на </w:t>
      </w:r>
      <w:r w:rsidR="00EA68A4">
        <w:rPr>
          <w:rFonts w:cs="Times New Roman"/>
        </w:rPr>
        <w:t>правую</w:t>
      </w:r>
      <w:r>
        <w:rPr>
          <w:rFonts w:cs="Times New Roman"/>
        </w:rPr>
        <w:t xml:space="preserve">, так и на </w:t>
      </w:r>
      <w:r w:rsidR="00EA68A4">
        <w:rPr>
          <w:rFonts w:cs="Times New Roman"/>
        </w:rPr>
        <w:t>левую</w:t>
      </w:r>
      <w:r>
        <w:rPr>
          <w:rFonts w:cs="Times New Roman"/>
        </w:rPr>
        <w:t xml:space="preserve"> двер</w:t>
      </w:r>
      <w:r w:rsidR="002C5C20">
        <w:rPr>
          <w:rFonts w:cs="Times New Roman"/>
        </w:rPr>
        <w:t>ь</w:t>
      </w:r>
      <w:r w:rsidR="00716B03">
        <w:rPr>
          <w:rFonts w:cs="Times New Roman"/>
        </w:rPr>
        <w:t>.</w:t>
      </w:r>
    </w:p>
    <w:p w:rsidR="00551733" w:rsidRDefault="00A300F2" w:rsidP="00551733">
      <w:pPr>
        <w:pStyle w:val="a3"/>
        <w:numPr>
          <w:ilvl w:val="0"/>
          <w:numId w:val="1"/>
        </w:numPr>
        <w:spacing w:after="120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Закрепите </w:t>
      </w:r>
      <w:r w:rsidR="002C5C20">
        <w:rPr>
          <w:rFonts w:cs="Times New Roman"/>
        </w:rPr>
        <w:t>кронштейн</w:t>
      </w:r>
      <w:r>
        <w:rPr>
          <w:rFonts w:cs="Times New Roman"/>
        </w:rPr>
        <w:t xml:space="preserve"> </w:t>
      </w:r>
      <w:r w:rsidR="00716B03">
        <w:rPr>
          <w:rFonts w:cs="Times New Roman"/>
        </w:rPr>
        <w:t xml:space="preserve">1 </w:t>
      </w:r>
      <w:r w:rsidR="00551733">
        <w:rPr>
          <w:rFonts w:cs="Times New Roman"/>
        </w:rPr>
        <w:t>на коробке двери, (рис.1</w:t>
      </w:r>
      <w:r w:rsidR="00C60291">
        <w:rPr>
          <w:rFonts w:cs="Times New Roman"/>
        </w:rPr>
        <w:t xml:space="preserve"> </w:t>
      </w:r>
      <w:r w:rsidR="00551733">
        <w:rPr>
          <w:rFonts w:cs="Times New Roman"/>
        </w:rPr>
        <w:t>)</w:t>
      </w:r>
    </w:p>
    <w:p w:rsidR="006345DA" w:rsidRPr="00551733" w:rsidRDefault="00551733" w:rsidP="00551733">
      <w:pPr>
        <w:pStyle w:val="a3"/>
        <w:spacing w:after="12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или на полотне двери (рис.2). </w:t>
      </w:r>
      <w:r w:rsidR="00C60291" w:rsidRPr="00551733">
        <w:rPr>
          <w:rFonts w:cs="Times New Roman"/>
        </w:rPr>
        <w:t xml:space="preserve">Расположение доводчика должно примерно соответствовать расположению на рисунке. </w:t>
      </w:r>
      <w:r w:rsidR="00483E1B" w:rsidRPr="00551733">
        <w:rPr>
          <w:rFonts w:cs="Times New Roman"/>
        </w:rPr>
        <w:t>У</w:t>
      </w:r>
      <w:r w:rsidR="00C60291" w:rsidRPr="00551733">
        <w:rPr>
          <w:rFonts w:cs="Times New Roman"/>
        </w:rPr>
        <w:t xml:space="preserve">станавливайте доводчик так, чтобы </w:t>
      </w:r>
      <w:r w:rsidR="00716B03" w:rsidRPr="00551733">
        <w:rPr>
          <w:rFonts w:cs="Times New Roman"/>
        </w:rPr>
        <w:t>расстояние от оси вращения двери до центра кронштейна 1 было ~140 мм</w:t>
      </w:r>
      <w:r w:rsidR="00483E1B" w:rsidRPr="00551733">
        <w:rPr>
          <w:rFonts w:cs="Times New Roman"/>
        </w:rPr>
        <w:t>.</w:t>
      </w:r>
    </w:p>
    <w:p w:rsidR="00A300F2" w:rsidRDefault="00A300F2" w:rsidP="00191C76">
      <w:pPr>
        <w:pStyle w:val="a3"/>
        <w:numPr>
          <w:ilvl w:val="0"/>
          <w:numId w:val="1"/>
        </w:numPr>
        <w:spacing w:after="12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С небольшим натягом, закреп</w:t>
      </w:r>
      <w:r w:rsidR="00551733">
        <w:rPr>
          <w:rFonts w:cs="Times New Roman"/>
        </w:rPr>
        <w:t>ите кронштейн 2 к полотну двери, (рис.1) или к коробке двери (рис.2)</w:t>
      </w:r>
    </w:p>
    <w:p w:rsidR="00A300F2" w:rsidRDefault="00A300F2" w:rsidP="00191C76">
      <w:pPr>
        <w:pStyle w:val="a3"/>
        <w:numPr>
          <w:ilvl w:val="0"/>
          <w:numId w:val="1"/>
        </w:numPr>
        <w:spacing w:after="12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Винтом регулировки можно отрегулировать плавность закрывания двери.</w:t>
      </w:r>
    </w:p>
    <w:p w:rsidR="00716B03" w:rsidRDefault="00716B03" w:rsidP="00716B03">
      <w:pPr>
        <w:pStyle w:val="a3"/>
        <w:spacing w:after="120" w:line="240" w:lineRule="auto"/>
        <w:ind w:left="284"/>
        <w:jc w:val="both"/>
        <w:rPr>
          <w:rFonts w:cs="Times New Roman"/>
        </w:rPr>
      </w:pPr>
    </w:p>
    <w:p w:rsidR="00EC2F7F" w:rsidRDefault="00F70067" w:rsidP="00EC2F7F">
      <w:pPr>
        <w:pStyle w:val="a3"/>
        <w:spacing w:after="120"/>
        <w:rPr>
          <w:rFonts w:cs="Times New Roman"/>
        </w:rPr>
      </w:pPr>
      <w:r w:rsidRPr="00F70067">
        <w:rPr>
          <w:rFonts w:cs="Times New Roman"/>
          <w:noProof/>
          <w:sz w:val="24"/>
          <w:szCs w:val="24"/>
        </w:rPr>
        <w:pict>
          <v:rect id="Прямоугольник 1" o:spid="_x0000_s1026" style="position:absolute;left:0;text-align:left;margin-left:10.7pt;margin-top:2.2pt;width:250.5pt;height:6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" fillcolor="white [3201]" strokecolor="black [3200]" strokeweight="2pt">
            <v:textbox inset="2mm,1mm,2mm,1mm">
              <w:txbxContent>
                <w:p w:rsidR="00FB3F13" w:rsidRDefault="00FB3F13" w:rsidP="00FB3F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Внимание!</w:t>
                  </w:r>
                  <w:r>
                    <w:rPr>
                      <w:rFonts w:ascii="Times New Roman" w:hAnsi="Times New Roman" w:cs="Times New Roman"/>
                    </w:rPr>
                    <w:t xml:space="preserve"> Во избежание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травмирования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при присоединении или отсоединении доводчика от кронштейна крепления к полотну двери, придерживайте доводчик рукой.</w:t>
                  </w:r>
                </w:p>
              </w:txbxContent>
            </v:textbox>
          </v:rect>
        </w:pict>
      </w:r>
    </w:p>
    <w:p w:rsidR="00502558" w:rsidRDefault="00502558" w:rsidP="00A300F2">
      <w:pPr>
        <w:spacing w:after="120" w:line="240" w:lineRule="auto"/>
        <w:ind w:left="709"/>
        <w:jc w:val="center"/>
        <w:rPr>
          <w:rFonts w:cs="Times New Roman"/>
        </w:rPr>
      </w:pPr>
    </w:p>
    <w:p w:rsidR="00551733" w:rsidRDefault="007250E4" w:rsidP="00A37BB8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Доводчик предназначен для плавного закрывания деревянных и металлических </w:t>
      </w:r>
    </w:p>
    <w:p w:rsidR="00551733" w:rsidRDefault="00551733" w:rsidP="00A37BB8">
      <w:pPr>
        <w:pStyle w:val="a3"/>
        <w:spacing w:after="120" w:line="240" w:lineRule="auto"/>
        <w:jc w:val="both"/>
        <w:rPr>
          <w:rFonts w:cs="Times New Roman"/>
        </w:rPr>
      </w:pPr>
    </w:p>
    <w:p w:rsidR="00551733" w:rsidRDefault="00551733" w:rsidP="00551733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Доводчик предназначен для плавного закрывания деревянных и металлических </w:t>
      </w:r>
    </w:p>
    <w:p w:rsidR="00BB5B50" w:rsidRDefault="007250E4" w:rsidP="00A37BB8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дверей, </w:t>
      </w:r>
      <w:r w:rsidR="00E504B3">
        <w:rPr>
          <w:rFonts w:cs="Times New Roman"/>
        </w:rPr>
        <w:t>открывающихся наружу и во</w:t>
      </w:r>
      <w:r>
        <w:rPr>
          <w:rFonts w:cs="Times New Roman"/>
        </w:rPr>
        <w:t>внутрь, право- и левосторонних.</w:t>
      </w:r>
    </w:p>
    <w:p w:rsidR="007250E4" w:rsidRDefault="007250E4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7250E4" w:rsidRDefault="007250E4" w:rsidP="00BB5B50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Доводчик РДП-</w:t>
      </w:r>
      <w:r w:rsidR="00716B03">
        <w:rPr>
          <w:rFonts w:cs="Times New Roman"/>
        </w:rPr>
        <w:t>6</w:t>
      </w:r>
      <w:r>
        <w:rPr>
          <w:rFonts w:cs="Times New Roman"/>
        </w:rPr>
        <w:t xml:space="preserve"> изготовлен в соответствии с требованиями действующей технической документации и признаны годными к эксплуатации.</w:t>
      </w:r>
    </w:p>
    <w:p w:rsidR="007250E4" w:rsidRDefault="007250E4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7250E4" w:rsidRDefault="007250E4" w:rsidP="00BB5B50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Гарантийный срок – 12 месяцев, при соблюдении условий хранения, транспортировки и эксплуатации.</w:t>
      </w:r>
    </w:p>
    <w:p w:rsidR="007250E4" w:rsidRDefault="007250E4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7250E4" w:rsidRDefault="007250E4" w:rsidP="00BB5B50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Гарантийный срок при розничной продаже через торговую сеть исчисляют со дня продажи изделия, при внерыночном распределении – со дня получения потребителем. Срок службы – 5 лет.</w:t>
      </w:r>
    </w:p>
    <w:p w:rsidR="007250E4" w:rsidRDefault="007250E4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683A05" w:rsidRDefault="00683A05" w:rsidP="004761DA">
      <w:pPr>
        <w:pStyle w:val="a3"/>
        <w:spacing w:after="120" w:line="240" w:lineRule="auto"/>
        <w:jc w:val="both"/>
        <w:rPr>
          <w:rFonts w:cs="Times New Roman"/>
        </w:rPr>
      </w:pPr>
    </w:p>
    <w:p w:rsidR="00683A05" w:rsidRDefault="00683A05" w:rsidP="004761DA">
      <w:pPr>
        <w:pStyle w:val="a3"/>
        <w:spacing w:after="120" w:line="240" w:lineRule="auto"/>
        <w:jc w:val="both"/>
        <w:rPr>
          <w:rFonts w:cs="Times New Roman"/>
        </w:rPr>
      </w:pPr>
    </w:p>
    <w:p w:rsidR="00683A05" w:rsidRDefault="00683A05" w:rsidP="004761DA">
      <w:pPr>
        <w:pStyle w:val="a3"/>
        <w:spacing w:after="120" w:line="240" w:lineRule="auto"/>
        <w:jc w:val="both"/>
        <w:rPr>
          <w:rFonts w:cs="Times New Roman"/>
        </w:rPr>
      </w:pPr>
    </w:p>
    <w:p w:rsidR="00683A05" w:rsidRDefault="00683A05" w:rsidP="004761DA">
      <w:pPr>
        <w:pStyle w:val="a3"/>
        <w:spacing w:after="120" w:line="240" w:lineRule="auto"/>
        <w:jc w:val="both"/>
        <w:rPr>
          <w:rFonts w:cs="Times New Roman"/>
        </w:rPr>
      </w:pPr>
    </w:p>
    <w:p w:rsidR="007250E4" w:rsidRDefault="007250E4" w:rsidP="004761DA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Дата изготовления: «___»_________ 20__г.</w:t>
      </w:r>
    </w:p>
    <w:p w:rsidR="007250E4" w:rsidRDefault="007250E4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A37BB8" w:rsidRPr="00B127AC" w:rsidRDefault="007250E4" w:rsidP="00BB5B50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Штамп ОТК</w:t>
      </w:r>
      <w:r w:rsidR="004761DA">
        <w:rPr>
          <w:rFonts w:cs="Times New Roman"/>
        </w:rPr>
        <w:tab/>
      </w:r>
      <w:r w:rsidR="004761DA">
        <w:rPr>
          <w:rFonts w:cs="Times New Roman"/>
        </w:rPr>
        <w:tab/>
      </w:r>
    </w:p>
    <w:p w:rsidR="00A37BB8" w:rsidRDefault="00A37BB8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7250E4" w:rsidRDefault="00A37BB8" w:rsidP="00BB5B50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По</w:t>
      </w:r>
      <w:r w:rsidR="004761DA">
        <w:rPr>
          <w:rFonts w:cs="Times New Roman"/>
        </w:rPr>
        <w:t>дпись контролера</w:t>
      </w:r>
      <w:r>
        <w:rPr>
          <w:rFonts w:cs="Times New Roman"/>
        </w:rPr>
        <w:t>:</w:t>
      </w:r>
    </w:p>
    <w:p w:rsidR="004761DA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4761DA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Дата продажи:        «___»__________20__г.</w:t>
      </w:r>
    </w:p>
    <w:p w:rsidR="004761DA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4761DA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Наименование торговой организации:</w:t>
      </w:r>
    </w:p>
    <w:p w:rsidR="004761DA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4761DA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4761DA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Подпись продавца:</w:t>
      </w:r>
    </w:p>
    <w:p w:rsidR="004761DA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4761DA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</w:p>
    <w:p w:rsidR="004761DA" w:rsidRPr="007250E4" w:rsidRDefault="004761DA" w:rsidP="00BB5B50">
      <w:pPr>
        <w:pStyle w:val="a3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Печать торговой организации</w:t>
      </w:r>
    </w:p>
    <w:sectPr w:rsidR="004761DA" w:rsidRPr="007250E4" w:rsidSect="007250E4">
      <w:pgSz w:w="16838" w:h="11906" w:orient="landscape"/>
      <w:pgMar w:top="426" w:right="395" w:bottom="426" w:left="426" w:header="708" w:footer="708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43"/>
    <w:multiLevelType w:val="hybridMultilevel"/>
    <w:tmpl w:val="3D36CF92"/>
    <w:lvl w:ilvl="0" w:tplc="C41C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87191A"/>
    <w:multiLevelType w:val="hybridMultilevel"/>
    <w:tmpl w:val="5842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C00"/>
    <w:rsid w:val="00051E40"/>
    <w:rsid w:val="00074367"/>
    <w:rsid w:val="000A1E21"/>
    <w:rsid w:val="000B212C"/>
    <w:rsid w:val="000F5CD5"/>
    <w:rsid w:val="0016305B"/>
    <w:rsid w:val="00172DCC"/>
    <w:rsid w:val="001819D1"/>
    <w:rsid w:val="00191C76"/>
    <w:rsid w:val="00267BF6"/>
    <w:rsid w:val="00281EC9"/>
    <w:rsid w:val="00283E67"/>
    <w:rsid w:val="002C3FB2"/>
    <w:rsid w:val="002C5C20"/>
    <w:rsid w:val="0030686D"/>
    <w:rsid w:val="00363916"/>
    <w:rsid w:val="004761DA"/>
    <w:rsid w:val="00483E1B"/>
    <w:rsid w:val="004B5285"/>
    <w:rsid w:val="004E79DC"/>
    <w:rsid w:val="00502558"/>
    <w:rsid w:val="00506C43"/>
    <w:rsid w:val="00551733"/>
    <w:rsid w:val="00590FB9"/>
    <w:rsid w:val="005A04DC"/>
    <w:rsid w:val="005C5027"/>
    <w:rsid w:val="005C67F4"/>
    <w:rsid w:val="005D7243"/>
    <w:rsid w:val="006138E2"/>
    <w:rsid w:val="006345DA"/>
    <w:rsid w:val="00683A05"/>
    <w:rsid w:val="006A2762"/>
    <w:rsid w:val="00716B03"/>
    <w:rsid w:val="00720344"/>
    <w:rsid w:val="007250E4"/>
    <w:rsid w:val="00744A8B"/>
    <w:rsid w:val="00786354"/>
    <w:rsid w:val="007C6E14"/>
    <w:rsid w:val="007D623D"/>
    <w:rsid w:val="00866C00"/>
    <w:rsid w:val="008851AE"/>
    <w:rsid w:val="008F3A86"/>
    <w:rsid w:val="00912B99"/>
    <w:rsid w:val="00921534"/>
    <w:rsid w:val="009D2FBB"/>
    <w:rsid w:val="009D39C7"/>
    <w:rsid w:val="00A300F2"/>
    <w:rsid w:val="00A37BB8"/>
    <w:rsid w:val="00AC65B6"/>
    <w:rsid w:val="00B127AC"/>
    <w:rsid w:val="00B61E7D"/>
    <w:rsid w:val="00B778A6"/>
    <w:rsid w:val="00BB5B50"/>
    <w:rsid w:val="00C239A8"/>
    <w:rsid w:val="00C411B0"/>
    <w:rsid w:val="00C477D5"/>
    <w:rsid w:val="00C60291"/>
    <w:rsid w:val="00C86EEC"/>
    <w:rsid w:val="00DC6C30"/>
    <w:rsid w:val="00DD2D0C"/>
    <w:rsid w:val="00DE2247"/>
    <w:rsid w:val="00E32DB7"/>
    <w:rsid w:val="00E504B3"/>
    <w:rsid w:val="00E53E83"/>
    <w:rsid w:val="00EA68A4"/>
    <w:rsid w:val="00EA733D"/>
    <w:rsid w:val="00EB0933"/>
    <w:rsid w:val="00EB11D9"/>
    <w:rsid w:val="00EC2F7F"/>
    <w:rsid w:val="00ED1821"/>
    <w:rsid w:val="00F03E38"/>
    <w:rsid w:val="00F12C7D"/>
    <w:rsid w:val="00F30A40"/>
    <w:rsid w:val="00F325B5"/>
    <w:rsid w:val="00F43538"/>
    <w:rsid w:val="00F70067"/>
    <w:rsid w:val="00F84634"/>
    <w:rsid w:val="00FA3915"/>
    <w:rsid w:val="00FB3F13"/>
    <w:rsid w:val="00FD00F9"/>
    <w:rsid w:val="00FD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2C"/>
    <w:pPr>
      <w:ind w:left="720"/>
      <w:contextualSpacing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3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2C"/>
    <w:pPr>
      <w:ind w:left="720"/>
      <w:contextualSpacing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3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Слаек</dc:creator>
  <cp:lastModifiedBy>Это мощь</cp:lastModifiedBy>
  <cp:revision>7</cp:revision>
  <cp:lastPrinted>2014-02-15T05:27:00Z</cp:lastPrinted>
  <dcterms:created xsi:type="dcterms:W3CDTF">2014-02-15T03:39:00Z</dcterms:created>
  <dcterms:modified xsi:type="dcterms:W3CDTF">2016-10-23T04:24:00Z</dcterms:modified>
</cp:coreProperties>
</file>